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3E" w:rsidRDefault="00813E3E" w:rsidP="00813E3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439"/>
        <w:gridCol w:w="9041"/>
      </w:tblGrid>
      <w:tr w:rsidR="00A77645" w:rsidRPr="00A77645" w:rsidTr="00EE08C5">
        <w:tc>
          <w:tcPr>
            <w:tcW w:w="438" w:type="dxa"/>
            <w:vMerge w:val="restart"/>
            <w:textDirection w:val="btLr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A77645">
              <w:rPr>
                <w:rFonts w:cstheme="minorHAnsi"/>
                <w:b/>
                <w:bCs/>
                <w:sz w:val="16"/>
                <w:szCs w:val="16"/>
              </w:rPr>
              <w:t>In progress</w:t>
            </w:r>
          </w:p>
        </w:tc>
        <w:tc>
          <w:tcPr>
            <w:tcW w:w="439" w:type="dxa"/>
            <w:vMerge w:val="restart"/>
            <w:textDirection w:val="btLr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Completed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A77645">
              <w:rPr>
                <w:rFonts w:cstheme="minorHAnsi"/>
                <w:b/>
                <w:bCs/>
                <w:sz w:val="32"/>
                <w:szCs w:val="32"/>
              </w:rPr>
              <w:t>Our Community Health Assessment and Improvement Model</w:t>
            </w:r>
          </w:p>
        </w:tc>
      </w:tr>
      <w:tr w:rsidR="00A77645" w:rsidRPr="00A77645" w:rsidTr="00EE08C5">
        <w:tc>
          <w:tcPr>
            <w:tcW w:w="438" w:type="dxa"/>
            <w:vMerge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A77645">
              <w:rPr>
                <w:rFonts w:cstheme="minorHAnsi"/>
                <w:bCs/>
                <w:sz w:val="18"/>
                <w:szCs w:val="18"/>
              </w:rPr>
              <w:t>(adapted from the Association for Community Health Improvement Model)</w:t>
            </w:r>
          </w:p>
        </w:tc>
      </w:tr>
      <w:tr w:rsidR="00A77645" w:rsidRPr="00A77645" w:rsidTr="00EE08C5">
        <w:trPr>
          <w:trHeight w:val="503"/>
        </w:trPr>
        <w:tc>
          <w:tcPr>
            <w:tcW w:w="438" w:type="dxa"/>
            <w:vMerge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645">
              <w:rPr>
                <w:rFonts w:cstheme="minorHAnsi"/>
                <w:b/>
                <w:bCs/>
              </w:rPr>
              <w:t>1. Establishing the Assessment Infrastructure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1.1. Obtain leadership support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1.2. Build the staff team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1.3. Identify and obtain resources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1.4. Determine level of community involvement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1.5. Consider an assessment advisory committee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645">
              <w:rPr>
                <w:rFonts w:cstheme="minorHAnsi"/>
                <w:b/>
                <w:bCs/>
              </w:rPr>
              <w:t>2. Defining the Purpose and Scope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2.1. Identify the users and audience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2.2. Define the purpose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Pr="00A77645">
              <w:rPr>
                <w:rFonts w:cstheme="minorHAnsi"/>
              </w:rPr>
              <w:t>2.3. Specify the target population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645">
              <w:rPr>
                <w:rFonts w:cstheme="minorHAnsi"/>
                <w:b/>
                <w:bCs/>
              </w:rPr>
              <w:t>3. Collecting and Analyzing Data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A77645">
              <w:rPr>
                <w:rFonts w:cstheme="minorHAnsi"/>
              </w:rPr>
              <w:t>3.1. Determine who will collect and analyze data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A77645">
              <w:rPr>
                <w:rFonts w:cstheme="minorHAnsi"/>
              </w:rPr>
              <w:t>3.2. Identify other assessment activities and their results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EE08C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A77645">
              <w:rPr>
                <w:rFonts w:cstheme="minorHAnsi"/>
              </w:rPr>
              <w:t>3.3. Collect secondary data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A77645">
              <w:rPr>
                <w:rFonts w:cstheme="minorHAnsi"/>
              </w:rPr>
              <w:t xml:space="preserve">3.4. Collect primary data 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A77645">
              <w:rPr>
                <w:rFonts w:cstheme="minorHAnsi"/>
              </w:rPr>
              <w:t>3.5. Analyze data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Pr="00A77645">
              <w:rPr>
                <w:rFonts w:cstheme="minorHAnsi"/>
              </w:rPr>
              <w:t>3.6. Examine community assets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77645">
              <w:rPr>
                <w:rFonts w:cstheme="minorHAnsi"/>
                <w:b/>
              </w:rPr>
              <w:t xml:space="preserve">4. Communicating Results 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4.1. Organize information for presentation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4.2. Prepare a written report (Community Health Profile)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4.3. Publicize assessment findings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4.5. Promote community dialogue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645">
              <w:rPr>
                <w:rFonts w:cstheme="minorHAnsi"/>
                <w:b/>
                <w:bCs/>
              </w:rPr>
              <w:t>5. Selecting Priorities and Goals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5.1. Review assessment data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5.2. Establish criteria for evaluating data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5.3. Set priorities through a community dialogue process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5.4. Construct community goals for health improvement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645">
              <w:rPr>
                <w:rFonts w:cstheme="minorHAnsi"/>
                <w:b/>
                <w:bCs/>
              </w:rPr>
              <w:t>6. Planning for Action and Monitoring Progress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6.1. Define measurable objectives that relate to each goal.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 xml:space="preserve">6.2. Identify potential strategies (best practices, evidence-based interventions, policy and </w:t>
            </w:r>
            <w:r>
              <w:rPr>
                <w:rFonts w:cstheme="minorHAnsi"/>
              </w:rPr>
              <w:t xml:space="preserve">     </w:t>
            </w:r>
          </w:p>
          <w:p w:rsid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proofErr w:type="gramStart"/>
            <w:r w:rsidRPr="00A77645">
              <w:rPr>
                <w:rFonts w:cstheme="minorHAnsi"/>
              </w:rPr>
              <w:t>environmental</w:t>
            </w:r>
            <w:proofErr w:type="gramEnd"/>
            <w:r w:rsidRPr="00A77645">
              <w:rPr>
                <w:rFonts w:cstheme="minorHAnsi"/>
              </w:rPr>
              <w:t xml:space="preserve"> changes, systems changes). Identify short-term and medium-term performance </w:t>
            </w:r>
            <w:r>
              <w:rPr>
                <w:rFonts w:cstheme="minorHAnsi"/>
              </w:rPr>
              <w:t xml:space="preserve"> </w:t>
            </w:r>
          </w:p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proofErr w:type="gramStart"/>
            <w:r w:rsidRPr="00A77645">
              <w:rPr>
                <w:rFonts w:cstheme="minorHAnsi"/>
              </w:rPr>
              <w:t>measures</w:t>
            </w:r>
            <w:proofErr w:type="gramEnd"/>
            <w:r w:rsidRPr="00A77645">
              <w:rPr>
                <w:rFonts w:cstheme="minorHAnsi"/>
              </w:rPr>
              <w:t>.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6.3. Create and publicize the Community Health Improvement Plan.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6.4. Create the sustainability plan</w:t>
            </w:r>
            <w:r>
              <w:rPr>
                <w:rFonts w:cstheme="minorHAnsi"/>
              </w:rPr>
              <w:t xml:space="preserve"> and develop the evaluation plan.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6.5. Identify ‘implementation champion’ and implementation workgroup.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6.6. Implement the action plan.</w:t>
            </w:r>
          </w:p>
        </w:tc>
      </w:tr>
      <w:tr w:rsidR="00A77645" w:rsidRPr="00A77645" w:rsidTr="00EE08C5">
        <w:tc>
          <w:tcPr>
            <w:tcW w:w="438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041" w:type="dxa"/>
          </w:tcPr>
          <w:p w:rsidR="00A77645" w:rsidRPr="00A77645" w:rsidRDefault="00A77645" w:rsidP="00A776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A77645">
              <w:rPr>
                <w:rFonts w:cstheme="minorHAnsi"/>
              </w:rPr>
              <w:t>6.7 Implement evaluation plan and monitor progress.</w:t>
            </w:r>
          </w:p>
        </w:tc>
      </w:tr>
    </w:tbl>
    <w:p w:rsidR="004864DC" w:rsidRPr="00813E3E" w:rsidRDefault="004864DC" w:rsidP="00A77645">
      <w:pPr>
        <w:rPr>
          <w:rFonts w:cstheme="minorHAnsi"/>
        </w:rPr>
      </w:pPr>
    </w:p>
    <w:sectPr w:rsidR="004864DC" w:rsidRPr="00813E3E" w:rsidSect="00AC69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45" w:rsidRDefault="00A77645" w:rsidP="00813E3E">
      <w:pPr>
        <w:spacing w:after="0" w:line="240" w:lineRule="auto"/>
      </w:pPr>
      <w:r>
        <w:separator/>
      </w:r>
    </w:p>
  </w:endnote>
  <w:endnote w:type="continuationSeparator" w:id="0">
    <w:p w:rsidR="00A77645" w:rsidRDefault="00A77645" w:rsidP="0081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45" w:rsidRDefault="00A77645" w:rsidP="00813E3E">
      <w:pPr>
        <w:spacing w:after="0" w:line="240" w:lineRule="auto"/>
      </w:pPr>
      <w:r>
        <w:separator/>
      </w:r>
    </w:p>
  </w:footnote>
  <w:footnote w:type="continuationSeparator" w:id="0">
    <w:p w:rsidR="00A77645" w:rsidRDefault="00A77645" w:rsidP="0081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45" w:rsidRDefault="00A77645">
    <w:pPr>
      <w:pStyle w:val="Header"/>
    </w:pPr>
    <w:r w:rsidRPr="00813E3E">
      <w:rPr>
        <w:noProof/>
      </w:rPr>
      <w:drawing>
        <wp:inline distT="0" distB="0" distL="0" distR="0">
          <wp:extent cx="5943600" cy="761365"/>
          <wp:effectExtent l="19050" t="0" r="0" b="0"/>
          <wp:docPr id="3" name="Picture 1" descr="H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3E"/>
    <w:rsid w:val="00142EB5"/>
    <w:rsid w:val="00355FB2"/>
    <w:rsid w:val="004624C8"/>
    <w:rsid w:val="004864DC"/>
    <w:rsid w:val="0074150B"/>
    <w:rsid w:val="00813E3E"/>
    <w:rsid w:val="00A77645"/>
    <w:rsid w:val="00AC69EF"/>
    <w:rsid w:val="00E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E3E"/>
  </w:style>
  <w:style w:type="paragraph" w:styleId="Footer">
    <w:name w:val="footer"/>
    <w:basedOn w:val="Normal"/>
    <w:link w:val="FooterChar"/>
    <w:uiPriority w:val="99"/>
    <w:semiHidden/>
    <w:unhideWhenUsed/>
    <w:rsid w:val="0081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E3E"/>
  </w:style>
  <w:style w:type="table" w:styleId="TableGrid">
    <w:name w:val="Table Grid"/>
    <w:basedOn w:val="TableNormal"/>
    <w:uiPriority w:val="59"/>
    <w:rsid w:val="00A7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7C2C-6340-446E-866E-DE60E793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Barna</dc:creator>
  <cp:lastModifiedBy>Anne Barna</cp:lastModifiedBy>
  <cp:revision>3</cp:revision>
  <dcterms:created xsi:type="dcterms:W3CDTF">2011-09-15T19:35:00Z</dcterms:created>
  <dcterms:modified xsi:type="dcterms:W3CDTF">2011-10-04T15:35:00Z</dcterms:modified>
</cp:coreProperties>
</file>